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DA36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Svrha savjetovanja je prikupljanje informacija o interesima, stavovima i prijedlozima zainteresirane</w:t>
      </w:r>
      <w:r w:rsidRPr="000016E6">
        <w:rPr>
          <w:rFonts w:ascii="Arial" w:hAnsi="Arial" w:cs="Arial"/>
          <w:sz w:val="22"/>
          <w:szCs w:val="22"/>
        </w:rPr>
        <w:t xml:space="preserve"> </w:t>
      </w:r>
      <w:r w:rsidRPr="00E363B3">
        <w:rPr>
          <w:rFonts w:ascii="Arial" w:hAnsi="Arial" w:cs="Arial"/>
          <w:sz w:val="22"/>
          <w:szCs w:val="22"/>
        </w:rPr>
        <w:t>javnosti kako bi se podigla razina razumijevanja i prihvaćanja novih akata i drugih dokumenata, ali i</w:t>
      </w:r>
      <w:r w:rsidRPr="000016E6">
        <w:rPr>
          <w:rFonts w:ascii="Arial" w:hAnsi="Arial" w:cs="Arial"/>
          <w:sz w:val="22"/>
          <w:szCs w:val="22"/>
        </w:rPr>
        <w:t xml:space="preserve"> </w:t>
      </w:r>
      <w:r w:rsidRPr="00E363B3">
        <w:rPr>
          <w:rFonts w:ascii="Arial" w:hAnsi="Arial" w:cs="Arial"/>
          <w:sz w:val="22"/>
          <w:szCs w:val="22"/>
        </w:rPr>
        <w:t>radi uočavanja slabosti i negativnih učinaka predloženog. Predstavnicima zainteresirane javnosti,</w:t>
      </w:r>
      <w:r w:rsidRPr="000016E6">
        <w:rPr>
          <w:rFonts w:ascii="Arial" w:hAnsi="Arial" w:cs="Arial"/>
          <w:sz w:val="22"/>
          <w:szCs w:val="22"/>
        </w:rPr>
        <w:t xml:space="preserve"> </w:t>
      </w:r>
      <w:r w:rsidRPr="00E363B3">
        <w:rPr>
          <w:rFonts w:ascii="Arial" w:hAnsi="Arial" w:cs="Arial"/>
          <w:sz w:val="22"/>
          <w:szCs w:val="22"/>
        </w:rPr>
        <w:t>organizacijama civilnog društva, nevladinim i neprofitnim organizacijama savjetovanje predstavlja</w:t>
      </w:r>
      <w:r w:rsidRPr="000016E6">
        <w:rPr>
          <w:rFonts w:ascii="Arial" w:hAnsi="Arial" w:cs="Arial"/>
          <w:sz w:val="22"/>
          <w:szCs w:val="22"/>
        </w:rPr>
        <w:t xml:space="preserve"> </w:t>
      </w:r>
      <w:r w:rsidRPr="00E363B3">
        <w:rPr>
          <w:rFonts w:ascii="Arial" w:hAnsi="Arial" w:cs="Arial"/>
          <w:sz w:val="22"/>
          <w:szCs w:val="22"/>
        </w:rPr>
        <w:t>priliku da svojim znanjem, iskustvom i stručnošću utječu na predloženi akt ili drugi dokument u ime skupina i interesa koje zastupaju.</w:t>
      </w:r>
    </w:p>
    <w:p w14:paraId="1A6027A8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Temeljem Zakona o zaštiti svjetlosnog onečišćenja jedinice lokalne i područne samouprave zajedno s operaterima rasvjete moraju osigurati provedbu mjera zaštite od svjetlosnog onečišćenja, pri čemu se pod operaterom rasvjete podrazumijeva pravna ili fizička osoba koja upravlja rasvjetom u svojem vlasništvu ili rasvjetom u vlasništvu druge osobe prema ovlaštenju njezinog vlasnika ili iznajmljivača.</w:t>
      </w:r>
    </w:p>
    <w:p w14:paraId="75DE09EE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Akcijskim planom planira se gradnja nove vanjske rasvjete i usklađenje postojeće vanjske rasvjete u vlasništvu jedinica lokalne samouprave i Grada Zagreba odnosno operatora vanjske rasvjete s odredbama ovoga Zakona.</w:t>
      </w:r>
    </w:p>
    <w:p w14:paraId="622FEE9D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Akcijski plan izrađuje se na temelju plana rasvjete za područje jedinice lokalne samouprave i Grada Zagreba i čini stručnu podlogu za izradu projekata gradnje ili rekonstrukcije vanjske rasvjete.</w:t>
      </w:r>
    </w:p>
    <w:p w14:paraId="63E1E050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Nadležno upravno tijelo jedinice lokalne samouprave odnosno Grada Zagreba odnosno vlasnik vanjske rasvjete osigurava izradu akcijskog plana.</w:t>
      </w:r>
    </w:p>
    <w:p w14:paraId="6B6750C0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>Akcijski plan dostavlja se Ministarstvu.</w:t>
      </w:r>
    </w:p>
    <w:p w14:paraId="7591C0F8" w14:textId="77777777" w:rsidR="00C02E5D" w:rsidRPr="00E363B3" w:rsidRDefault="00C02E5D" w:rsidP="00C02E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63B3">
        <w:rPr>
          <w:rFonts w:ascii="Arial" w:hAnsi="Arial" w:cs="Arial"/>
          <w:sz w:val="22"/>
          <w:szCs w:val="22"/>
        </w:rPr>
        <w:t xml:space="preserve">Obvezni sadržaj i način izrade akcijskog plana te format propisuju se pravilnikom iz članka 12. stavka 9. ovoga Zakona. Temeljem odredbi Zakona o pravu na pristup informacijama (NN 25/13, 85/15, 69/22) u cilju upoznavanja zainteresirane javnosti s područja Općine </w:t>
      </w:r>
      <w:r w:rsidRPr="000016E6">
        <w:rPr>
          <w:rFonts w:ascii="Arial" w:hAnsi="Arial" w:cs="Arial"/>
          <w:sz w:val="22"/>
          <w:szCs w:val="22"/>
        </w:rPr>
        <w:t>Popovac</w:t>
      </w:r>
      <w:r w:rsidRPr="00E363B3">
        <w:rPr>
          <w:rFonts w:ascii="Arial" w:hAnsi="Arial" w:cs="Arial"/>
          <w:sz w:val="22"/>
          <w:szCs w:val="22"/>
        </w:rPr>
        <w:t xml:space="preserve"> s navedenim Prijedlogom, a time i pribavljanja mišljenja, primjedbi i prijedloga provodi se javno savjetovanje. </w:t>
      </w:r>
    </w:p>
    <w:p w14:paraId="26752A28" w14:textId="77777777" w:rsidR="00E60F10" w:rsidRDefault="00E60F10"/>
    <w:sectPr w:rsidR="00E60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5D"/>
    <w:rsid w:val="002A3BFC"/>
    <w:rsid w:val="003619B3"/>
    <w:rsid w:val="007652F9"/>
    <w:rsid w:val="00C02E5D"/>
    <w:rsid w:val="00E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90C9"/>
  <w15:chartTrackingRefBased/>
  <w15:docId w15:val="{CD48BA5B-E49F-4165-B40A-1FEDBD3D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5D"/>
    <w:rPr>
      <w:rFonts w:ascii="Tahoma" w:eastAsia="Times New Roman" w:hAnsi="Tahoma" w:cs="Times New Roman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0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E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2E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2E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2E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2E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2E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2E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2E5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2E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E5D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2E5D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2E5D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2E5D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2E5D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2E5D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2E5D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C02E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02E5D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2E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02E5D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C02E5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02E5D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C02E5D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02E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2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2E5D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C02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1</cp:revision>
  <dcterms:created xsi:type="dcterms:W3CDTF">2026-03-24T06:26:00Z</dcterms:created>
  <dcterms:modified xsi:type="dcterms:W3CDTF">2026-03-24T06:27:00Z</dcterms:modified>
</cp:coreProperties>
</file>