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5BA" w:rsidRPr="001F0DA6" w:rsidRDefault="001445BA" w:rsidP="001F0DA6">
      <w:pPr>
        <w:tabs>
          <w:tab w:val="center" w:pos="2552"/>
          <w:tab w:val="left" w:pos="5103"/>
        </w:tabs>
        <w:spacing w:after="40" w:line="240" w:lineRule="auto"/>
        <w:ind w:right="3969"/>
        <w:contextualSpacing/>
        <w:rPr>
          <w:b/>
        </w:rPr>
      </w:pPr>
      <w:r w:rsidRPr="001F0DA6">
        <w:rPr>
          <w:b/>
        </w:rPr>
        <w:t xml:space="preserve">    </w:t>
      </w:r>
      <w:r w:rsidR="006A549D" w:rsidRPr="001F0DA6">
        <w:rPr>
          <w:b/>
        </w:rPr>
        <w:t xml:space="preserve">  </w:t>
      </w:r>
      <w:r w:rsidRPr="001F0DA6">
        <w:rPr>
          <w:b/>
        </w:rPr>
        <w:t xml:space="preserve">          </w:t>
      </w:r>
      <w:r w:rsidR="006A549D" w:rsidRPr="001F0DA6">
        <w:rPr>
          <w:b/>
        </w:rPr>
        <w:t xml:space="preserve"> </w:t>
      </w:r>
      <w:r w:rsidRPr="001F0DA6">
        <w:rPr>
          <w:b/>
        </w:rPr>
        <w:t xml:space="preserve">   </w:t>
      </w:r>
      <w:r w:rsidR="006A549D" w:rsidRPr="001F0DA6">
        <w:rPr>
          <w:b/>
          <w:noProof/>
        </w:rPr>
        <w:drawing>
          <wp:inline distT="0" distB="0" distL="0" distR="0">
            <wp:extent cx="509270" cy="647065"/>
            <wp:effectExtent l="19050" t="0" r="5080" b="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9D" w:rsidRPr="001F0DA6" w:rsidRDefault="001445BA" w:rsidP="001F0DA6">
      <w:pPr>
        <w:tabs>
          <w:tab w:val="center" w:pos="2552"/>
          <w:tab w:val="left" w:pos="5103"/>
        </w:tabs>
        <w:spacing w:after="40" w:line="240" w:lineRule="auto"/>
        <w:ind w:right="3969"/>
        <w:contextualSpacing/>
        <w:rPr>
          <w:b/>
        </w:rPr>
      </w:pPr>
      <w:r w:rsidRPr="001F0DA6">
        <w:rPr>
          <w:b/>
        </w:rPr>
        <w:t xml:space="preserve">         </w:t>
      </w:r>
      <w:r w:rsidR="006A549D" w:rsidRPr="001F0DA6">
        <w:rPr>
          <w:b/>
        </w:rPr>
        <w:t>REPUBLIKA HRVATSKA</w:t>
      </w:r>
    </w:p>
    <w:p w:rsidR="001445BA" w:rsidRPr="001F0DA6" w:rsidRDefault="001445BA" w:rsidP="001F0DA6">
      <w:pPr>
        <w:tabs>
          <w:tab w:val="center" w:pos="2268"/>
        </w:tabs>
        <w:spacing w:after="0" w:line="240" w:lineRule="auto"/>
        <w:ind w:right="3967"/>
        <w:contextualSpacing/>
        <w:rPr>
          <w:b/>
        </w:rPr>
      </w:pPr>
      <w:r w:rsidRPr="001F0DA6">
        <w:rPr>
          <w:b/>
        </w:rPr>
        <w:t xml:space="preserve">            </w:t>
      </w:r>
      <w:r w:rsidR="006A549D" w:rsidRPr="001F0DA6">
        <w:rPr>
          <w:b/>
        </w:rPr>
        <w:t>OPĆINA POPOVAC</w:t>
      </w:r>
    </w:p>
    <w:p w:rsidR="006A549D" w:rsidRPr="001F0DA6" w:rsidRDefault="006A549D" w:rsidP="001F0DA6">
      <w:pPr>
        <w:tabs>
          <w:tab w:val="center" w:pos="2268"/>
        </w:tabs>
        <w:spacing w:after="0" w:line="240" w:lineRule="auto"/>
        <w:ind w:right="3967"/>
        <w:contextualSpacing/>
        <w:rPr>
          <w:b/>
        </w:rPr>
      </w:pPr>
      <w:r w:rsidRPr="001F0DA6">
        <w:rPr>
          <w:b/>
        </w:rPr>
        <w:t>OPĆINSKO IZBORNO POVJERENSTVO</w:t>
      </w:r>
    </w:p>
    <w:p w:rsidR="006A549D" w:rsidRPr="001F0DA6" w:rsidRDefault="001445BA" w:rsidP="001F0DA6">
      <w:pPr>
        <w:tabs>
          <w:tab w:val="center" w:pos="2268"/>
        </w:tabs>
        <w:spacing w:after="0" w:line="240" w:lineRule="auto"/>
        <w:ind w:right="3967"/>
        <w:contextualSpacing/>
        <w:rPr>
          <w:b/>
        </w:rPr>
      </w:pPr>
      <w:r w:rsidRPr="001F0DA6">
        <w:rPr>
          <w:b/>
        </w:rPr>
        <w:t xml:space="preserve">            </w:t>
      </w:r>
      <w:r w:rsidR="006A549D" w:rsidRPr="001F0DA6">
        <w:rPr>
          <w:b/>
        </w:rPr>
        <w:t>OPĆINE POPOVAC</w:t>
      </w:r>
    </w:p>
    <w:p w:rsidR="006A549D" w:rsidRPr="001F0DA6" w:rsidRDefault="00E63EB9" w:rsidP="001F0DA6">
      <w:pPr>
        <w:spacing w:after="0"/>
        <w:contextualSpacing/>
      </w:pPr>
      <w:r>
        <w:t>KLASA: 013-05/17-01/19</w:t>
      </w:r>
    </w:p>
    <w:p w:rsidR="006A549D" w:rsidRPr="001F0DA6" w:rsidRDefault="00E63EB9" w:rsidP="001F0DA6">
      <w:pPr>
        <w:spacing w:after="0"/>
        <w:contextualSpacing/>
      </w:pPr>
      <w:r>
        <w:t>URBROJ: 2100/08-03/17</w:t>
      </w:r>
      <w:r w:rsidR="0080135D">
        <w:t>-01</w:t>
      </w:r>
    </w:p>
    <w:p w:rsidR="001445BA" w:rsidRDefault="001445BA" w:rsidP="001F0DA6">
      <w:pPr>
        <w:spacing w:after="0"/>
        <w:contextualSpacing/>
      </w:pPr>
      <w:r w:rsidRPr="001F0DA6">
        <w:t xml:space="preserve">Popovac, </w:t>
      </w:r>
      <w:r w:rsidR="00E63EB9">
        <w:t>16</w:t>
      </w:r>
      <w:r w:rsidRPr="001F0DA6">
        <w:t xml:space="preserve">. </w:t>
      </w:r>
      <w:r w:rsidR="00E63EB9">
        <w:t>lipnja 2017</w:t>
      </w:r>
      <w:r w:rsidRPr="001F0DA6">
        <w:t>.</w:t>
      </w:r>
    </w:p>
    <w:p w:rsidR="0005406C" w:rsidRPr="001F0DA6" w:rsidRDefault="0005406C" w:rsidP="001F0DA6">
      <w:pPr>
        <w:spacing w:after="0"/>
        <w:contextualSpacing/>
      </w:pPr>
    </w:p>
    <w:p w:rsidR="006A549D" w:rsidRDefault="006A549D" w:rsidP="0005406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</w:rPr>
      </w:pPr>
      <w:r w:rsidRPr="006A549D">
        <w:rPr>
          <w:rFonts w:eastAsia="Times New Roman" w:cs="Times New Roman"/>
        </w:rPr>
        <w:t>Na temelju članka 126. stavak 7. Zakona o lokalnim izborima („Narodne novine“ br. 144/12.</w:t>
      </w:r>
      <w:r w:rsidR="00E63EB9">
        <w:rPr>
          <w:rFonts w:eastAsia="Times New Roman" w:cs="Times New Roman"/>
        </w:rPr>
        <w:t xml:space="preserve"> i 161/16</w:t>
      </w:r>
      <w:r w:rsidRPr="006A549D">
        <w:rPr>
          <w:rFonts w:eastAsia="Times New Roman" w:cs="Times New Roman"/>
        </w:rPr>
        <w:t xml:space="preserve">), Općinsko izborno povjerenstvo Općine </w:t>
      </w:r>
      <w:r w:rsidR="001445BA" w:rsidRPr="001F0DA6">
        <w:rPr>
          <w:rFonts w:eastAsia="Times New Roman" w:cs="Times New Roman"/>
        </w:rPr>
        <w:t>Popovac</w:t>
      </w:r>
      <w:r w:rsidRPr="006A549D">
        <w:rPr>
          <w:rFonts w:eastAsia="Times New Roman" w:cs="Times New Roman"/>
        </w:rPr>
        <w:t xml:space="preserve"> donosi</w:t>
      </w:r>
    </w:p>
    <w:p w:rsidR="001F0DA6" w:rsidRPr="006A549D" w:rsidRDefault="001F0DA6" w:rsidP="001F0DA6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</w:p>
    <w:p w:rsidR="001445BA" w:rsidRPr="001F0DA6" w:rsidRDefault="006A549D" w:rsidP="001F0DA6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</w:rPr>
      </w:pPr>
      <w:r w:rsidRPr="006A549D">
        <w:rPr>
          <w:rFonts w:eastAsia="Times New Roman" w:cs="Times New Roman"/>
          <w:b/>
          <w:bCs/>
        </w:rPr>
        <w:t>IZVJEŠĆE</w:t>
      </w:r>
    </w:p>
    <w:p w:rsidR="006A549D" w:rsidRPr="001F0DA6" w:rsidRDefault="006A549D" w:rsidP="001F0DA6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  <w:b/>
          <w:bCs/>
        </w:rPr>
      </w:pPr>
      <w:r w:rsidRPr="006A549D">
        <w:rPr>
          <w:rFonts w:eastAsia="Times New Roman" w:cs="Times New Roman"/>
          <w:b/>
          <w:bCs/>
        </w:rPr>
        <w:t xml:space="preserve"> o visini troškova izbora i načinu njihova korištenja</w:t>
      </w:r>
    </w:p>
    <w:p w:rsidR="006A549D" w:rsidRDefault="006A549D" w:rsidP="001F0DA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1F0DA6">
        <w:rPr>
          <w:rFonts w:eastAsia="Times New Roman" w:cs="Times New Roman"/>
        </w:rPr>
        <w:t xml:space="preserve">Ovo </w:t>
      </w:r>
      <w:r w:rsidR="0005406C">
        <w:rPr>
          <w:rFonts w:eastAsia="Times New Roman" w:cs="Times New Roman"/>
        </w:rPr>
        <w:t>i</w:t>
      </w:r>
      <w:r w:rsidRPr="001F0DA6">
        <w:rPr>
          <w:rFonts w:eastAsia="Times New Roman" w:cs="Times New Roman"/>
        </w:rPr>
        <w:t xml:space="preserve">zvješće sadrži podatke o visini troškova lokalnih izbora za članove Općinskog vijeća Općine </w:t>
      </w:r>
      <w:r w:rsidR="001445BA" w:rsidRPr="001F0DA6">
        <w:rPr>
          <w:rFonts w:eastAsia="Times New Roman" w:cs="Times New Roman"/>
        </w:rPr>
        <w:t>Popovac</w:t>
      </w:r>
      <w:r w:rsidRPr="001F0DA6">
        <w:rPr>
          <w:rFonts w:eastAsia="Times New Roman" w:cs="Times New Roman"/>
        </w:rPr>
        <w:t xml:space="preserve"> i Općinskog načelnika </w:t>
      </w:r>
      <w:r w:rsidR="001445BA" w:rsidRPr="001F0DA6">
        <w:rPr>
          <w:rFonts w:eastAsia="Times New Roman" w:cs="Times New Roman"/>
        </w:rPr>
        <w:t xml:space="preserve">i njegovog zamnjenika, te zamjenika Općinskog načelnika iz reda pripadnika srpske nacionalne manjine </w:t>
      </w:r>
      <w:r w:rsidRPr="001F0DA6">
        <w:rPr>
          <w:rFonts w:eastAsia="Times New Roman" w:cs="Times New Roman"/>
        </w:rPr>
        <w:t xml:space="preserve">Općine </w:t>
      </w:r>
      <w:r w:rsidR="001445BA" w:rsidRPr="001F0DA6">
        <w:rPr>
          <w:rFonts w:eastAsia="Times New Roman" w:cs="Times New Roman"/>
        </w:rPr>
        <w:t>Popovac</w:t>
      </w:r>
      <w:r w:rsidR="00C70E64">
        <w:rPr>
          <w:rFonts w:eastAsia="Times New Roman" w:cs="Times New Roman"/>
        </w:rPr>
        <w:t xml:space="preserve"> održanih 21</w:t>
      </w:r>
      <w:r w:rsidRPr="001F0DA6">
        <w:rPr>
          <w:rFonts w:eastAsia="Times New Roman" w:cs="Times New Roman"/>
        </w:rPr>
        <w:t>. svibnja 201</w:t>
      </w:r>
      <w:r w:rsidR="00C70E64">
        <w:rPr>
          <w:rFonts w:eastAsia="Times New Roman" w:cs="Times New Roman"/>
        </w:rPr>
        <w:t>7</w:t>
      </w:r>
      <w:bookmarkStart w:id="0" w:name="_GoBack"/>
      <w:bookmarkEnd w:id="0"/>
      <w:r w:rsidRPr="001F0DA6">
        <w:rPr>
          <w:rFonts w:eastAsia="Times New Roman" w:cs="Times New Roman"/>
        </w:rPr>
        <w:t>.godine i</w:t>
      </w:r>
      <w:r w:rsidR="00E63EB9">
        <w:rPr>
          <w:rFonts w:eastAsia="Times New Roman" w:cs="Times New Roman"/>
        </w:rPr>
        <w:t xml:space="preserve"> župana, njegovog zamjenika i zamjenika župana iz reda srpske nacionalne manjine</w:t>
      </w:r>
      <w:r w:rsidRPr="001F0DA6">
        <w:rPr>
          <w:rFonts w:eastAsia="Times New Roman" w:cs="Times New Roman"/>
        </w:rPr>
        <w:t xml:space="preserve"> </w:t>
      </w:r>
      <w:r w:rsidR="00E63EB9">
        <w:rPr>
          <w:rFonts w:eastAsia="Times New Roman" w:cs="Times New Roman"/>
        </w:rPr>
        <w:t xml:space="preserve"> (drugi krug) </w:t>
      </w:r>
      <w:r w:rsidR="00C70E64">
        <w:rPr>
          <w:rFonts w:eastAsia="Times New Roman" w:cs="Times New Roman"/>
        </w:rPr>
        <w:t>04. lipnja 2017</w:t>
      </w:r>
      <w:r w:rsidRPr="001F0DA6">
        <w:rPr>
          <w:rFonts w:eastAsia="Times New Roman" w:cs="Times New Roman"/>
        </w:rPr>
        <w:t>. godine, i načinu njihova korištenja.</w:t>
      </w:r>
    </w:p>
    <w:p w:rsidR="0080135D" w:rsidRPr="001F0DA6" w:rsidRDefault="0080135D" w:rsidP="0080135D">
      <w:pPr>
        <w:pStyle w:val="Odlomakpopisa"/>
        <w:spacing w:before="100" w:beforeAutospacing="1" w:after="100" w:afterAutospacing="1" w:line="240" w:lineRule="auto"/>
        <w:ind w:left="1080"/>
        <w:jc w:val="both"/>
        <w:rPr>
          <w:rFonts w:eastAsia="Times New Roman" w:cs="Times New Roman"/>
        </w:rPr>
      </w:pPr>
    </w:p>
    <w:p w:rsidR="001F0DA6" w:rsidRPr="001F0DA6" w:rsidRDefault="001F0DA6" w:rsidP="001F0DA6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</w:rPr>
      </w:pPr>
      <w:r w:rsidRPr="006A549D">
        <w:rPr>
          <w:rFonts w:eastAsia="Times New Roman" w:cs="Times New Roman"/>
        </w:rPr>
        <w:t xml:space="preserve">Ukupni trošak lokalnih izbora iz točke I. iznosi </w:t>
      </w:r>
      <w:r w:rsidR="00E63EB9">
        <w:rPr>
          <w:rFonts w:eastAsia="Times New Roman" w:cs="Times New Roman"/>
        </w:rPr>
        <w:t>116.199,61 kn</w:t>
      </w:r>
      <w:r w:rsidRPr="006A549D">
        <w:rPr>
          <w:rFonts w:eastAsia="Times New Roman" w:cs="Times New Roman"/>
        </w:rPr>
        <w:t xml:space="preserve">, a sredstva su utrošena na </w:t>
      </w:r>
      <w:r w:rsidRPr="001F0DA6">
        <w:rPr>
          <w:rFonts w:eastAsia="Times New Roman" w:cs="Times New Roman"/>
        </w:rPr>
        <w:t>s</w:t>
      </w:r>
      <w:r w:rsidRPr="006A549D">
        <w:rPr>
          <w:rFonts w:eastAsia="Times New Roman" w:cs="Times New Roman"/>
        </w:rPr>
        <w:t>ljedeći način:</w:t>
      </w:r>
    </w:p>
    <w:tbl>
      <w:tblPr>
        <w:tblStyle w:val="Reetkatablice"/>
        <w:tblW w:w="5199" w:type="pct"/>
        <w:tblLook w:val="04A0" w:firstRow="1" w:lastRow="0" w:firstColumn="1" w:lastColumn="0" w:noHBand="0" w:noVBand="1"/>
      </w:tblPr>
      <w:tblGrid>
        <w:gridCol w:w="387"/>
        <w:gridCol w:w="7612"/>
        <w:gridCol w:w="1659"/>
      </w:tblGrid>
      <w:tr w:rsidR="00E63EB9" w:rsidRPr="006A549D" w:rsidTr="00E63EB9">
        <w:tc>
          <w:tcPr>
            <w:tcW w:w="0" w:type="auto"/>
            <w:tcBorders>
              <w:top w:val="thinThickSmallGap" w:sz="24" w:space="0" w:color="auto"/>
              <w:left w:val="thinThickSmallGap" w:sz="24" w:space="0" w:color="auto"/>
            </w:tcBorders>
            <w:noWrap/>
            <w:hideMark/>
          </w:tcPr>
          <w:p w:rsidR="006A549D" w:rsidRPr="006A549D" w:rsidRDefault="006A549D" w:rsidP="001F0DA6">
            <w:pPr>
              <w:spacing w:after="300"/>
              <w:contextualSpacing/>
              <w:jc w:val="right"/>
              <w:rPr>
                <w:rFonts w:eastAsia="Times New Roman" w:cs="Times New Roman"/>
                <w:b/>
              </w:rPr>
            </w:pPr>
            <w:r w:rsidRPr="006A549D">
              <w:rPr>
                <w:rFonts w:eastAsia="Times New Roman" w:cs="Times New Roman"/>
                <w:b/>
              </w:rPr>
              <w:t>1.</w:t>
            </w:r>
          </w:p>
        </w:tc>
        <w:tc>
          <w:tcPr>
            <w:tcW w:w="0" w:type="auto"/>
            <w:tcBorders>
              <w:top w:val="thinThickSmallGap" w:sz="24" w:space="0" w:color="auto"/>
            </w:tcBorders>
            <w:hideMark/>
          </w:tcPr>
          <w:p w:rsidR="006A549D" w:rsidRPr="006A549D" w:rsidRDefault="006A549D" w:rsidP="001F0DA6">
            <w:pPr>
              <w:spacing w:after="300"/>
              <w:contextualSpacing/>
              <w:rPr>
                <w:rFonts w:eastAsia="Times New Roman" w:cs="Times New Roman"/>
                <w:b/>
              </w:rPr>
            </w:pPr>
            <w:r w:rsidRPr="006A549D">
              <w:rPr>
                <w:rFonts w:eastAsia="Times New Roman" w:cs="Times New Roman"/>
                <w:b/>
              </w:rPr>
              <w:t>Objava izbornih listi</w:t>
            </w:r>
          </w:p>
        </w:tc>
        <w:tc>
          <w:tcPr>
            <w:tcW w:w="859" w:type="pct"/>
            <w:tcBorders>
              <w:top w:val="thinThickSmallGap" w:sz="24" w:space="0" w:color="auto"/>
              <w:right w:val="thickThinSmallGap" w:sz="24" w:space="0" w:color="auto"/>
            </w:tcBorders>
            <w:noWrap/>
            <w:hideMark/>
          </w:tcPr>
          <w:p w:rsidR="006A549D" w:rsidRPr="006A549D" w:rsidRDefault="00E63EB9" w:rsidP="00E63EB9">
            <w:pPr>
              <w:spacing w:after="300"/>
              <w:contextualSpacing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3.500,</w:t>
            </w:r>
            <w:r w:rsidR="00844EF2">
              <w:rPr>
                <w:rFonts w:eastAsia="Times New Roman" w:cs="Times New Roman"/>
              </w:rPr>
              <w:t>00</w:t>
            </w:r>
            <w:r w:rsidR="006A549D" w:rsidRPr="006A549D">
              <w:rPr>
                <w:rFonts w:eastAsia="Times New Roman" w:cs="Times New Roman"/>
              </w:rPr>
              <w:t xml:space="preserve"> kn</w:t>
            </w:r>
          </w:p>
        </w:tc>
      </w:tr>
      <w:tr w:rsidR="00E63EB9" w:rsidRPr="006A549D" w:rsidTr="00E63EB9">
        <w:tc>
          <w:tcPr>
            <w:tcW w:w="0" w:type="auto"/>
            <w:tcBorders>
              <w:left w:val="thinThickSmallGap" w:sz="24" w:space="0" w:color="auto"/>
            </w:tcBorders>
            <w:noWrap/>
            <w:hideMark/>
          </w:tcPr>
          <w:p w:rsidR="006A549D" w:rsidRPr="006A549D" w:rsidRDefault="006A549D" w:rsidP="001F0DA6">
            <w:pPr>
              <w:spacing w:after="300"/>
              <w:contextualSpacing/>
              <w:jc w:val="right"/>
              <w:rPr>
                <w:rFonts w:eastAsia="Times New Roman" w:cs="Times New Roman"/>
                <w:b/>
              </w:rPr>
            </w:pPr>
            <w:r w:rsidRPr="006A549D">
              <w:rPr>
                <w:rFonts w:eastAsia="Times New Roman" w:cs="Times New Roman"/>
                <w:b/>
              </w:rPr>
              <w:t>2.</w:t>
            </w:r>
          </w:p>
        </w:tc>
        <w:tc>
          <w:tcPr>
            <w:tcW w:w="0" w:type="auto"/>
            <w:hideMark/>
          </w:tcPr>
          <w:p w:rsidR="006A549D" w:rsidRPr="006A549D" w:rsidRDefault="00E63EB9" w:rsidP="00E63EB9">
            <w:pPr>
              <w:spacing w:after="300"/>
              <w:contextualSpacing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Objava rezultata izbora </w:t>
            </w:r>
          </w:p>
        </w:tc>
        <w:tc>
          <w:tcPr>
            <w:tcW w:w="859" w:type="pct"/>
            <w:tcBorders>
              <w:right w:val="thickThinSmallGap" w:sz="24" w:space="0" w:color="auto"/>
            </w:tcBorders>
            <w:noWrap/>
            <w:hideMark/>
          </w:tcPr>
          <w:p w:rsidR="006A549D" w:rsidRPr="006A549D" w:rsidRDefault="00E63EB9" w:rsidP="00E63EB9">
            <w:pPr>
              <w:spacing w:after="300"/>
              <w:contextualSpacing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1.750,00</w:t>
            </w:r>
            <w:r w:rsidR="006A549D" w:rsidRPr="006A549D">
              <w:rPr>
                <w:rFonts w:eastAsia="Times New Roman" w:cs="Times New Roman"/>
              </w:rPr>
              <w:t xml:space="preserve"> kn</w:t>
            </w:r>
          </w:p>
        </w:tc>
      </w:tr>
      <w:tr w:rsidR="00E63EB9" w:rsidRPr="006A549D" w:rsidTr="00E63EB9">
        <w:tc>
          <w:tcPr>
            <w:tcW w:w="0" w:type="auto"/>
            <w:tcBorders>
              <w:left w:val="thinThickSmallGap" w:sz="24" w:space="0" w:color="auto"/>
            </w:tcBorders>
            <w:noWrap/>
            <w:hideMark/>
          </w:tcPr>
          <w:p w:rsidR="006A549D" w:rsidRPr="006A549D" w:rsidRDefault="006A549D" w:rsidP="001F0DA6">
            <w:pPr>
              <w:spacing w:after="300"/>
              <w:contextualSpacing/>
              <w:jc w:val="right"/>
              <w:rPr>
                <w:rFonts w:eastAsia="Times New Roman" w:cs="Times New Roman"/>
                <w:b/>
              </w:rPr>
            </w:pPr>
            <w:r w:rsidRPr="006A549D">
              <w:rPr>
                <w:rFonts w:eastAsia="Times New Roman" w:cs="Times New Roman"/>
                <w:b/>
              </w:rPr>
              <w:t>3.</w:t>
            </w:r>
          </w:p>
        </w:tc>
        <w:tc>
          <w:tcPr>
            <w:tcW w:w="0" w:type="auto"/>
            <w:hideMark/>
          </w:tcPr>
          <w:p w:rsidR="006A549D" w:rsidRPr="006A549D" w:rsidRDefault="00E63EB9" w:rsidP="001F0DA6">
            <w:pPr>
              <w:spacing w:after="300"/>
              <w:contextualSpacing/>
              <w:rPr>
                <w:rFonts w:eastAsia="Times New Roman" w:cs="Times New Roman"/>
                <w:b/>
              </w:rPr>
            </w:pPr>
            <w:r w:rsidRPr="006A549D">
              <w:rPr>
                <w:rFonts w:eastAsia="Times New Roman" w:cs="Times New Roman"/>
                <w:b/>
              </w:rPr>
              <w:t>Tiskanja glasačkih listića</w:t>
            </w:r>
          </w:p>
        </w:tc>
        <w:tc>
          <w:tcPr>
            <w:tcW w:w="859" w:type="pct"/>
            <w:tcBorders>
              <w:right w:val="thickThinSmallGap" w:sz="24" w:space="0" w:color="auto"/>
            </w:tcBorders>
            <w:noWrap/>
            <w:hideMark/>
          </w:tcPr>
          <w:p w:rsidR="006A549D" w:rsidRPr="006A549D" w:rsidRDefault="00E63EB9" w:rsidP="00E63EB9">
            <w:pPr>
              <w:tabs>
                <w:tab w:val="center" w:pos="702"/>
                <w:tab w:val="right" w:pos="1405"/>
              </w:tabs>
              <w:spacing w:after="300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ab/>
              <w:t xml:space="preserve">        1.041,13</w:t>
            </w:r>
            <w:r w:rsidR="006A549D" w:rsidRPr="006A549D">
              <w:rPr>
                <w:rFonts w:eastAsia="Times New Roman" w:cs="Times New Roman"/>
              </w:rPr>
              <w:t xml:space="preserve"> kn</w:t>
            </w:r>
          </w:p>
        </w:tc>
      </w:tr>
      <w:tr w:rsidR="00E63EB9" w:rsidRPr="006A549D" w:rsidTr="00E63EB9">
        <w:tc>
          <w:tcPr>
            <w:tcW w:w="0" w:type="auto"/>
            <w:tcBorders>
              <w:left w:val="thinThickSmallGap" w:sz="24" w:space="0" w:color="auto"/>
            </w:tcBorders>
            <w:noWrap/>
            <w:hideMark/>
          </w:tcPr>
          <w:p w:rsidR="006A549D" w:rsidRPr="006A549D" w:rsidRDefault="006A549D" w:rsidP="001F0DA6">
            <w:pPr>
              <w:spacing w:after="300"/>
              <w:contextualSpacing/>
              <w:jc w:val="right"/>
              <w:rPr>
                <w:rFonts w:eastAsia="Times New Roman" w:cs="Times New Roman"/>
                <w:b/>
              </w:rPr>
            </w:pPr>
            <w:r w:rsidRPr="006A549D">
              <w:rPr>
                <w:rFonts w:eastAsia="Times New Roman" w:cs="Times New Roman"/>
                <w:b/>
              </w:rPr>
              <w:t>4.</w:t>
            </w:r>
          </w:p>
        </w:tc>
        <w:tc>
          <w:tcPr>
            <w:tcW w:w="0" w:type="auto"/>
            <w:hideMark/>
          </w:tcPr>
          <w:p w:rsidR="006A549D" w:rsidRPr="006A549D" w:rsidRDefault="00E63EB9" w:rsidP="00E63EB9">
            <w:pPr>
              <w:spacing w:after="300"/>
              <w:contextualSpacing/>
              <w:rPr>
                <w:rFonts w:eastAsia="Times New Roman" w:cs="Times New Roman"/>
                <w:b/>
              </w:rPr>
            </w:pPr>
            <w:r w:rsidRPr="006A549D">
              <w:rPr>
                <w:rFonts w:eastAsia="Times New Roman" w:cs="Times New Roman"/>
                <w:b/>
              </w:rPr>
              <w:t>Uredski materijal za provedbu izbora</w:t>
            </w:r>
            <w:r>
              <w:rPr>
                <w:rFonts w:eastAsia="Times New Roman" w:cs="Times New Roman"/>
                <w:b/>
              </w:rPr>
              <w:t xml:space="preserve"> i trošak reprezentacije</w:t>
            </w:r>
          </w:p>
        </w:tc>
        <w:tc>
          <w:tcPr>
            <w:tcW w:w="859" w:type="pct"/>
            <w:tcBorders>
              <w:right w:val="thickThinSmallGap" w:sz="24" w:space="0" w:color="auto"/>
            </w:tcBorders>
            <w:noWrap/>
            <w:hideMark/>
          </w:tcPr>
          <w:p w:rsidR="006A549D" w:rsidRPr="006A549D" w:rsidRDefault="00E63EB9" w:rsidP="00E63EB9">
            <w:pPr>
              <w:spacing w:after="300"/>
              <w:contextualSpacing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2.000,00</w:t>
            </w:r>
            <w:r w:rsidR="006A549D" w:rsidRPr="006A549D">
              <w:rPr>
                <w:rFonts w:eastAsia="Times New Roman" w:cs="Times New Roman"/>
              </w:rPr>
              <w:t xml:space="preserve"> kn</w:t>
            </w:r>
          </w:p>
        </w:tc>
      </w:tr>
      <w:tr w:rsidR="00E63EB9" w:rsidRPr="006A549D" w:rsidTr="00E63EB9">
        <w:tc>
          <w:tcPr>
            <w:tcW w:w="0" w:type="auto"/>
            <w:tcBorders>
              <w:left w:val="thinThickSmallGap" w:sz="24" w:space="0" w:color="auto"/>
            </w:tcBorders>
            <w:noWrap/>
            <w:hideMark/>
          </w:tcPr>
          <w:p w:rsidR="006A549D" w:rsidRPr="006A549D" w:rsidRDefault="006A549D" w:rsidP="001F0DA6">
            <w:pPr>
              <w:spacing w:after="300"/>
              <w:contextualSpacing/>
              <w:jc w:val="right"/>
              <w:rPr>
                <w:rFonts w:eastAsia="Times New Roman" w:cs="Times New Roman"/>
                <w:b/>
              </w:rPr>
            </w:pPr>
            <w:r w:rsidRPr="006A549D">
              <w:rPr>
                <w:rFonts w:eastAsia="Times New Roman" w:cs="Times New Roman"/>
                <w:b/>
              </w:rPr>
              <w:t>5.</w:t>
            </w:r>
          </w:p>
        </w:tc>
        <w:tc>
          <w:tcPr>
            <w:tcW w:w="0" w:type="auto"/>
            <w:hideMark/>
          </w:tcPr>
          <w:p w:rsidR="006A549D" w:rsidRPr="006A549D" w:rsidRDefault="00E63EB9" w:rsidP="001F0DA6">
            <w:pPr>
              <w:spacing w:after="300"/>
              <w:contextualSpacing/>
              <w:rPr>
                <w:rFonts w:eastAsia="Times New Roman" w:cs="Times New Roman"/>
                <w:b/>
              </w:rPr>
            </w:pPr>
            <w:r w:rsidRPr="006A549D">
              <w:rPr>
                <w:rFonts w:eastAsia="Times New Roman" w:cs="Times New Roman"/>
                <w:b/>
              </w:rPr>
              <w:t>Naknada za rad članova biračkih odbora (I. i II. krug bruto iznos)</w:t>
            </w:r>
          </w:p>
        </w:tc>
        <w:tc>
          <w:tcPr>
            <w:tcW w:w="859" w:type="pct"/>
            <w:tcBorders>
              <w:right w:val="thickThinSmallGap" w:sz="24" w:space="0" w:color="auto"/>
            </w:tcBorders>
            <w:noWrap/>
            <w:hideMark/>
          </w:tcPr>
          <w:p w:rsidR="006A549D" w:rsidRPr="006A549D" w:rsidRDefault="0041134D" w:rsidP="00E63EB9">
            <w:pPr>
              <w:spacing w:after="300"/>
              <w:contextualSpacing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25</w:t>
            </w:r>
            <w:r w:rsidR="00E63EB9">
              <w:rPr>
                <w:rFonts w:eastAsia="Times New Roman" w:cs="Times New Roman"/>
              </w:rPr>
              <w:t xml:space="preserve">.519,15 </w:t>
            </w:r>
            <w:r w:rsidR="006A549D" w:rsidRPr="006A549D">
              <w:rPr>
                <w:rFonts w:eastAsia="Times New Roman" w:cs="Times New Roman"/>
              </w:rPr>
              <w:t>kn</w:t>
            </w:r>
          </w:p>
        </w:tc>
      </w:tr>
      <w:tr w:rsidR="00E63EB9" w:rsidRPr="006A549D" w:rsidTr="00E63EB9">
        <w:tc>
          <w:tcPr>
            <w:tcW w:w="0" w:type="auto"/>
            <w:tcBorders>
              <w:left w:val="thinThickSmallGap" w:sz="24" w:space="0" w:color="auto"/>
            </w:tcBorders>
            <w:noWrap/>
            <w:hideMark/>
          </w:tcPr>
          <w:p w:rsidR="006A549D" w:rsidRPr="006A549D" w:rsidRDefault="0080135D" w:rsidP="001F0DA6">
            <w:pPr>
              <w:spacing w:after="300"/>
              <w:contextualSpacing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6</w:t>
            </w:r>
            <w:r w:rsidR="006A549D" w:rsidRPr="006A549D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0" w:type="auto"/>
            <w:hideMark/>
          </w:tcPr>
          <w:p w:rsidR="006A549D" w:rsidRPr="006A549D" w:rsidRDefault="00E63EB9" w:rsidP="00E63EB9">
            <w:pPr>
              <w:spacing w:after="300"/>
              <w:contextualSpacing/>
              <w:rPr>
                <w:rFonts w:eastAsia="Times New Roman" w:cs="Times New Roman"/>
                <w:b/>
              </w:rPr>
            </w:pPr>
            <w:r w:rsidRPr="006A549D">
              <w:rPr>
                <w:rFonts w:eastAsia="Times New Roman" w:cs="Times New Roman"/>
                <w:b/>
              </w:rPr>
              <w:t>Naknada za rad Izbornog povjerenstva (stalni i prošireni sastav) i stručne osobe - bruto iznos</w:t>
            </w:r>
            <w:r>
              <w:rPr>
                <w:rFonts w:eastAsia="Times New Roman" w:cs="Times New Roman"/>
                <w:b/>
              </w:rPr>
              <w:t xml:space="preserve"> za prvi i drugi krug</w:t>
            </w:r>
          </w:p>
        </w:tc>
        <w:tc>
          <w:tcPr>
            <w:tcW w:w="859" w:type="pct"/>
            <w:tcBorders>
              <w:right w:val="thickThinSmallGap" w:sz="24" w:space="0" w:color="auto"/>
            </w:tcBorders>
            <w:noWrap/>
            <w:hideMark/>
          </w:tcPr>
          <w:p w:rsidR="006A549D" w:rsidRPr="006A549D" w:rsidRDefault="00E63EB9" w:rsidP="00E63EB9">
            <w:pPr>
              <w:spacing w:after="300"/>
              <w:contextualSpacing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53.441,93 </w:t>
            </w:r>
            <w:r w:rsidR="006A549D" w:rsidRPr="006A549D">
              <w:rPr>
                <w:rFonts w:eastAsia="Times New Roman" w:cs="Times New Roman"/>
              </w:rPr>
              <w:t>kn</w:t>
            </w:r>
          </w:p>
        </w:tc>
      </w:tr>
      <w:tr w:rsidR="00E63EB9" w:rsidRPr="006A549D" w:rsidTr="00E63EB9">
        <w:tc>
          <w:tcPr>
            <w:tcW w:w="0" w:type="auto"/>
            <w:tcBorders>
              <w:left w:val="thinThickSmallGap" w:sz="24" w:space="0" w:color="auto"/>
            </w:tcBorders>
            <w:noWrap/>
            <w:hideMark/>
          </w:tcPr>
          <w:p w:rsidR="006A549D" w:rsidRPr="006A549D" w:rsidRDefault="0080135D" w:rsidP="001F0DA6">
            <w:pPr>
              <w:spacing w:after="300"/>
              <w:contextualSpacing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</w:t>
            </w:r>
            <w:r w:rsidR="001445BA" w:rsidRPr="0080135D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0" w:type="auto"/>
            <w:hideMark/>
          </w:tcPr>
          <w:p w:rsidR="006A549D" w:rsidRPr="006A549D" w:rsidRDefault="00E63EB9" w:rsidP="00844EF2">
            <w:pPr>
              <w:spacing w:after="300"/>
              <w:contextualSpacing/>
              <w:rPr>
                <w:rFonts w:eastAsia="Times New Roman" w:cs="Times New Roman"/>
                <w:b/>
              </w:rPr>
            </w:pPr>
            <w:r w:rsidRPr="006A549D">
              <w:rPr>
                <w:rFonts w:eastAsia="Times New Roman" w:cs="Times New Roman"/>
                <w:b/>
              </w:rPr>
              <w:t>Naknada troškova izborne promidžbe –</w:t>
            </w:r>
            <w:r w:rsidRPr="0080135D">
              <w:rPr>
                <w:rFonts w:eastAsia="Times New Roman" w:cs="Times New Roman"/>
                <w:b/>
              </w:rPr>
              <w:t>za članove predstavničkog tijela (</w:t>
            </w:r>
            <w:r w:rsidRPr="006A549D">
              <w:rPr>
                <w:rFonts w:eastAsia="Times New Roman" w:cs="Times New Roman"/>
                <w:b/>
              </w:rPr>
              <w:t xml:space="preserve"> političke stranke</w:t>
            </w:r>
            <w:r w:rsidRPr="0080135D">
              <w:rPr>
                <w:rFonts w:eastAsia="Times New Roman" w:cs="Times New Roman"/>
                <w:b/>
              </w:rPr>
              <w:t>)</w:t>
            </w:r>
          </w:p>
        </w:tc>
        <w:tc>
          <w:tcPr>
            <w:tcW w:w="859" w:type="pct"/>
            <w:tcBorders>
              <w:right w:val="thickThinSmallGap" w:sz="24" w:space="0" w:color="auto"/>
            </w:tcBorders>
            <w:noWrap/>
            <w:hideMark/>
          </w:tcPr>
          <w:p w:rsidR="006A549D" w:rsidRPr="006A549D" w:rsidRDefault="00E63EB9" w:rsidP="00E63EB9">
            <w:pPr>
              <w:spacing w:after="300"/>
              <w:contextualSpacing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16.500,00 </w:t>
            </w:r>
            <w:r w:rsidR="006A549D" w:rsidRPr="006A549D">
              <w:rPr>
                <w:rFonts w:eastAsia="Times New Roman" w:cs="Times New Roman"/>
              </w:rPr>
              <w:t>kn</w:t>
            </w:r>
          </w:p>
        </w:tc>
      </w:tr>
      <w:tr w:rsidR="00E63EB9" w:rsidRPr="006A549D" w:rsidTr="00E63EB9">
        <w:tc>
          <w:tcPr>
            <w:tcW w:w="0" w:type="auto"/>
            <w:tcBorders>
              <w:left w:val="thinThickSmallGap" w:sz="24" w:space="0" w:color="auto"/>
            </w:tcBorders>
            <w:noWrap/>
            <w:hideMark/>
          </w:tcPr>
          <w:p w:rsidR="00E63EB9" w:rsidRPr="006A549D" w:rsidRDefault="00E63EB9" w:rsidP="001F0DA6">
            <w:pPr>
              <w:spacing w:after="300"/>
              <w:contextualSpacing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8</w:t>
            </w:r>
            <w:r w:rsidRPr="006A549D">
              <w:rPr>
                <w:rFonts w:eastAsia="Times New Roman" w:cs="Times New Roman"/>
                <w:b/>
              </w:rPr>
              <w:t>.</w:t>
            </w:r>
          </w:p>
        </w:tc>
        <w:tc>
          <w:tcPr>
            <w:tcW w:w="0" w:type="auto"/>
            <w:hideMark/>
          </w:tcPr>
          <w:p w:rsidR="00E63EB9" w:rsidRPr="006A549D" w:rsidRDefault="00E63EB9" w:rsidP="001B3BC9">
            <w:pPr>
              <w:spacing w:after="300"/>
              <w:contextualSpacing/>
              <w:rPr>
                <w:rFonts w:eastAsia="Times New Roman" w:cs="Times New Roman"/>
                <w:b/>
              </w:rPr>
            </w:pPr>
            <w:r w:rsidRPr="006A549D">
              <w:rPr>
                <w:rFonts w:eastAsia="Times New Roman" w:cs="Times New Roman"/>
                <w:b/>
              </w:rPr>
              <w:t xml:space="preserve">Naknada troškova izborne promidžbe – </w:t>
            </w:r>
            <w:r>
              <w:rPr>
                <w:rFonts w:eastAsia="Times New Roman" w:cs="Times New Roman"/>
                <w:b/>
              </w:rPr>
              <w:t xml:space="preserve">kandidati za načelnika </w:t>
            </w:r>
          </w:p>
        </w:tc>
        <w:tc>
          <w:tcPr>
            <w:tcW w:w="859" w:type="pct"/>
            <w:tcBorders>
              <w:right w:val="thickThinSmallGap" w:sz="24" w:space="0" w:color="auto"/>
            </w:tcBorders>
            <w:noWrap/>
            <w:hideMark/>
          </w:tcPr>
          <w:p w:rsidR="00E63EB9" w:rsidRPr="006A549D" w:rsidRDefault="00E63EB9" w:rsidP="00E63EB9">
            <w:pPr>
              <w:spacing w:after="300"/>
              <w:contextualSpacing/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8.447,40</w:t>
            </w:r>
            <w:r w:rsidRPr="006A549D">
              <w:rPr>
                <w:rFonts w:eastAsia="Times New Roman" w:cs="Times New Roman"/>
              </w:rPr>
              <w:t xml:space="preserve"> kn</w:t>
            </w:r>
          </w:p>
        </w:tc>
      </w:tr>
    </w:tbl>
    <w:p w:rsidR="001F0DA6" w:rsidRDefault="001F0DA6" w:rsidP="001F0DA6">
      <w:pPr>
        <w:spacing w:before="100" w:beforeAutospacing="1" w:after="100" w:afterAutospacing="1" w:line="240" w:lineRule="auto"/>
        <w:contextualSpacing/>
        <w:rPr>
          <w:rFonts w:eastAsia="Times New Roman" w:cs="Times New Roman"/>
          <w:b/>
          <w:bCs/>
        </w:rPr>
      </w:pPr>
    </w:p>
    <w:p w:rsidR="006A549D" w:rsidRDefault="006A549D" w:rsidP="001F0DA6">
      <w:pPr>
        <w:spacing w:before="100" w:beforeAutospacing="1" w:after="100" w:afterAutospacing="1" w:line="240" w:lineRule="auto"/>
        <w:ind w:firstLine="708"/>
        <w:contextualSpacing/>
        <w:rPr>
          <w:rFonts w:eastAsia="Times New Roman" w:cs="Times New Roman"/>
        </w:rPr>
      </w:pPr>
      <w:r w:rsidRPr="006A549D">
        <w:rPr>
          <w:rFonts w:eastAsia="Times New Roman" w:cs="Times New Roman"/>
          <w:b/>
          <w:bCs/>
        </w:rPr>
        <w:t>III.</w:t>
      </w:r>
      <w:r w:rsidRPr="006A549D">
        <w:rPr>
          <w:rFonts w:eastAsia="Times New Roman" w:cs="Times New Roman"/>
        </w:rPr>
        <w:t xml:space="preserve"> Izvješće će se o</w:t>
      </w:r>
      <w:r w:rsidR="001F0DA6" w:rsidRPr="001F0DA6">
        <w:rPr>
          <w:rFonts w:eastAsia="Times New Roman" w:cs="Times New Roman"/>
        </w:rPr>
        <w:t>bjaviti na web stranici Općine Popovac</w:t>
      </w:r>
      <w:r w:rsidRPr="006A549D">
        <w:rPr>
          <w:rFonts w:eastAsia="Times New Roman" w:cs="Times New Roman"/>
        </w:rPr>
        <w:t>.</w:t>
      </w:r>
    </w:p>
    <w:p w:rsidR="001F0DA6" w:rsidRDefault="001F0DA6" w:rsidP="001F0DA6">
      <w:pPr>
        <w:spacing w:before="100" w:beforeAutospacing="1" w:after="100" w:afterAutospacing="1" w:line="240" w:lineRule="auto"/>
        <w:contextualSpacing/>
        <w:rPr>
          <w:rFonts w:eastAsia="Times New Roman" w:cs="Times New Roman"/>
        </w:rPr>
      </w:pPr>
    </w:p>
    <w:p w:rsidR="001F0DA6" w:rsidRDefault="001F0DA6" w:rsidP="001F0DA6">
      <w:pPr>
        <w:spacing w:before="100" w:beforeAutospacing="1" w:after="100" w:afterAutospacing="1" w:line="240" w:lineRule="auto"/>
        <w:contextualSpacing/>
        <w:jc w:val="right"/>
        <w:rPr>
          <w:rFonts w:eastAsia="Times New Roman" w:cs="Times New Roman"/>
        </w:rPr>
      </w:pPr>
    </w:p>
    <w:p w:rsidR="006A549D" w:rsidRPr="006A549D" w:rsidRDefault="001F0DA6" w:rsidP="001F0DA6">
      <w:pPr>
        <w:spacing w:before="100" w:beforeAutospacing="1" w:after="100" w:afterAutospacing="1" w:line="240" w:lineRule="auto"/>
        <w:contextualSpacing/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="006A549D" w:rsidRPr="006A549D">
        <w:rPr>
          <w:rFonts w:eastAsia="Times New Roman" w:cs="Times New Roman"/>
          <w:b/>
          <w:bCs/>
        </w:rPr>
        <w:t>Predsjednica</w:t>
      </w:r>
      <w:r w:rsidR="006A549D" w:rsidRPr="006A549D">
        <w:rPr>
          <w:rFonts w:eastAsia="Times New Roman" w:cs="Times New Roman"/>
          <w:iCs/>
        </w:rPr>
        <w:br/>
      </w:r>
      <w:r>
        <w:rPr>
          <w:rFonts w:eastAsia="Times New Roman" w:cs="Times New Roman"/>
          <w:iCs/>
        </w:rPr>
        <w:t xml:space="preserve">                                                                                                                </w:t>
      </w:r>
      <w:r w:rsidRPr="001F0DA6">
        <w:rPr>
          <w:rFonts w:eastAsia="Times New Roman" w:cs="Times New Roman"/>
          <w:iCs/>
        </w:rPr>
        <w:t>Dorotea Deanović</w:t>
      </w:r>
    </w:p>
    <w:p w:rsidR="0044186B" w:rsidRPr="001F0DA6" w:rsidRDefault="0044186B" w:rsidP="001F0DA6">
      <w:pPr>
        <w:contextualSpacing/>
      </w:pPr>
    </w:p>
    <w:sectPr w:rsidR="0044186B" w:rsidRPr="001F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ACF"/>
    <w:multiLevelType w:val="hybridMultilevel"/>
    <w:tmpl w:val="06985A62"/>
    <w:lvl w:ilvl="0" w:tplc="41E2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9D"/>
    <w:rsid w:val="0005406C"/>
    <w:rsid w:val="001445BA"/>
    <w:rsid w:val="001F0DA6"/>
    <w:rsid w:val="0041134D"/>
    <w:rsid w:val="0044186B"/>
    <w:rsid w:val="006A549D"/>
    <w:rsid w:val="0080135D"/>
    <w:rsid w:val="00844EF2"/>
    <w:rsid w:val="00C70E64"/>
    <w:rsid w:val="00E6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A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49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F0DA6"/>
    <w:pPr>
      <w:ind w:left="720"/>
      <w:contextualSpacing/>
    </w:pPr>
  </w:style>
  <w:style w:type="table" w:styleId="Svijetlosjenanje-Isticanje1">
    <w:name w:val="Light Shading Accent 1"/>
    <w:basedOn w:val="Obinatablica"/>
    <w:uiPriority w:val="60"/>
    <w:rsid w:val="001F0D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1F0DA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1F0D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">
    <w:name w:val="Light Shading"/>
    <w:basedOn w:val="Obinatablica"/>
    <w:uiPriority w:val="60"/>
    <w:rsid w:val="001F0D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1F0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A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549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F0DA6"/>
    <w:pPr>
      <w:ind w:left="720"/>
      <w:contextualSpacing/>
    </w:pPr>
  </w:style>
  <w:style w:type="table" w:styleId="Svijetlosjenanje-Isticanje1">
    <w:name w:val="Light Shading Accent 1"/>
    <w:basedOn w:val="Obinatablica"/>
    <w:uiPriority w:val="60"/>
    <w:rsid w:val="001F0D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rsid w:val="001F0DA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rsid w:val="001F0DA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">
    <w:name w:val="Light Shading"/>
    <w:basedOn w:val="Obinatablica"/>
    <w:uiPriority w:val="60"/>
    <w:rsid w:val="001F0D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Reetkatablice">
    <w:name w:val="Table Grid"/>
    <w:basedOn w:val="Obinatablica"/>
    <w:uiPriority w:val="59"/>
    <w:rsid w:val="001F0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TEA</cp:lastModifiedBy>
  <cp:revision>4</cp:revision>
  <cp:lastPrinted>2017-06-16T08:17:00Z</cp:lastPrinted>
  <dcterms:created xsi:type="dcterms:W3CDTF">2017-06-16T08:15:00Z</dcterms:created>
  <dcterms:modified xsi:type="dcterms:W3CDTF">2017-06-16T08:17:00Z</dcterms:modified>
</cp:coreProperties>
</file>